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2FF" w:rsidRPr="00B51398" w:rsidRDefault="007C32FF" w:rsidP="00F77E29">
      <w:pPr>
        <w:pStyle w:val="NormalWeb"/>
        <w:widowControl w:val="0"/>
        <w:spacing w:before="0" w:after="0"/>
      </w:pPr>
      <w:r w:rsidRPr="00F77E29">
        <w:rPr>
          <w:rStyle w:val="Heading1Char"/>
          <w:sz w:val="24"/>
        </w:rPr>
        <w:t>CHÍNH DANH</w:t>
      </w:r>
      <w:r w:rsidRPr="00F77E29">
        <w:rPr>
          <w:sz w:val="24"/>
          <w:szCs w:val="24"/>
        </w:rPr>
        <w:t xml:space="preserve"> </w:t>
      </w:r>
      <w:r w:rsidRPr="00B51398">
        <w:rPr>
          <w:szCs w:val="24"/>
        </w:rPr>
        <w:t>(</w:t>
      </w:r>
      <w:r w:rsidRPr="00F77E29">
        <w:rPr>
          <w:rFonts w:asciiTheme="minorEastAsia" w:eastAsiaTheme="minorEastAsia" w:hAnsiTheme="minorEastAsia"/>
          <w:szCs w:val="24"/>
        </w:rPr>
        <w:t>正名</w:t>
      </w:r>
      <w:r w:rsidRPr="00B51398">
        <w:rPr>
          <w:szCs w:val="24"/>
        </w:rPr>
        <w:t>)</w:t>
      </w:r>
      <w:r w:rsidRPr="00B51398">
        <w:rPr>
          <w:szCs w:val="28"/>
        </w:rPr>
        <w:t>,</w:t>
      </w:r>
      <w:r w:rsidRPr="00917F95">
        <w:rPr>
          <w:szCs w:val="28"/>
        </w:rPr>
        <w:t xml:space="preserve"> khái niệm</w:t>
      </w:r>
      <w:r w:rsidRPr="00B51398">
        <w:rPr>
          <w:szCs w:val="28"/>
        </w:rPr>
        <w:t xml:space="preserve"> </w:t>
      </w:r>
      <w:r w:rsidRPr="00E500AB">
        <w:rPr>
          <w:szCs w:val="28"/>
        </w:rPr>
        <w:t>thể hiện tư tưởng chính trị</w:t>
      </w:r>
      <w:r w:rsidR="003E1D37">
        <w:rPr>
          <w:szCs w:val="28"/>
          <w:lang w:val="en-US"/>
        </w:rPr>
        <w:t xml:space="preserve"> </w:t>
      </w:r>
      <w:r w:rsidRPr="00E500AB">
        <w:rPr>
          <w:szCs w:val="28"/>
        </w:rPr>
        <w:t>-</w:t>
      </w:r>
      <w:r w:rsidR="003E1D37">
        <w:rPr>
          <w:szCs w:val="28"/>
          <w:lang w:val="en-US"/>
        </w:rPr>
        <w:t xml:space="preserve"> </w:t>
      </w:r>
      <w:r w:rsidRPr="00E500AB">
        <w:rPr>
          <w:szCs w:val="28"/>
        </w:rPr>
        <w:t xml:space="preserve">xã hội quan trọng của Nho gia, chỉ </w:t>
      </w:r>
      <w:r w:rsidRPr="00917F95">
        <w:rPr>
          <w:szCs w:val="28"/>
        </w:rPr>
        <w:t xml:space="preserve">việc </w:t>
      </w:r>
      <w:r w:rsidRPr="00B51398">
        <w:rPr>
          <w:szCs w:val="28"/>
        </w:rPr>
        <w:t xml:space="preserve">nhận </w:t>
      </w:r>
      <w:r w:rsidRPr="00917F95">
        <w:rPr>
          <w:szCs w:val="28"/>
        </w:rPr>
        <w:t>thức</w:t>
      </w:r>
      <w:r w:rsidRPr="00B51398">
        <w:rPr>
          <w:szCs w:val="28"/>
        </w:rPr>
        <w:t xml:space="preserve"> </w:t>
      </w:r>
      <w:r w:rsidRPr="00FD3C18">
        <w:rPr>
          <w:szCs w:val="28"/>
        </w:rPr>
        <w:t xml:space="preserve">và thực hiện </w:t>
      </w:r>
      <w:r w:rsidRPr="00B51398">
        <w:rPr>
          <w:szCs w:val="28"/>
        </w:rPr>
        <w:t xml:space="preserve">cho đúng </w:t>
      </w:r>
      <w:r w:rsidRPr="00FD3C18">
        <w:rPr>
          <w:szCs w:val="28"/>
        </w:rPr>
        <w:t xml:space="preserve">với </w:t>
      </w:r>
      <w:r w:rsidRPr="00B51398">
        <w:rPr>
          <w:szCs w:val="28"/>
        </w:rPr>
        <w:t>danh xưng, danh phận</w:t>
      </w:r>
      <w:r w:rsidRPr="00FD3C18">
        <w:rPr>
          <w:szCs w:val="28"/>
        </w:rPr>
        <w:t>;</w:t>
      </w:r>
      <w:r w:rsidRPr="00B51398">
        <w:rPr>
          <w:szCs w:val="28"/>
        </w:rPr>
        <w:t xml:space="preserve"> khiến cho danh hiệu, tên gọi của sự vật phù hợp với thực chất của nó. </w:t>
      </w:r>
    </w:p>
    <w:p w:rsidR="007C32FF" w:rsidRPr="00B51398" w:rsidRDefault="007C32FF" w:rsidP="00F77E29">
      <w:pPr>
        <w:pStyle w:val="NormalWeb"/>
        <w:widowControl w:val="0"/>
        <w:spacing w:before="0" w:after="0"/>
      </w:pPr>
      <w:r w:rsidRPr="00B51398">
        <w:rPr>
          <w:szCs w:val="28"/>
          <w:shd w:val="clear" w:color="auto" w:fill="FFFFFF"/>
        </w:rPr>
        <w:t xml:space="preserve">Cuối thời Xuân Thu, những thay đổi </w:t>
      </w:r>
      <w:r>
        <w:rPr>
          <w:szCs w:val="28"/>
          <w:shd w:val="clear" w:color="auto" w:fill="FFFFFF"/>
        </w:rPr>
        <w:t xml:space="preserve">căn bản </w:t>
      </w:r>
      <w:r w:rsidRPr="00B51398">
        <w:rPr>
          <w:szCs w:val="28"/>
          <w:shd w:val="clear" w:color="auto" w:fill="FFFFFF"/>
        </w:rPr>
        <w:t>về chính trị</w:t>
      </w:r>
      <w:r w:rsidRPr="00B51398">
        <w:rPr>
          <w:rFonts w:asciiTheme="minorHAnsi" w:eastAsia="SimSun" w:hAnsiTheme="minorHAnsi" w:cs="SimSun"/>
          <w:szCs w:val="28"/>
          <w:shd w:val="clear" w:color="auto" w:fill="FFFFFF"/>
          <w:lang w:eastAsia="zh-CN"/>
        </w:rPr>
        <w:t>,</w:t>
      </w:r>
      <w:r w:rsidRPr="00B51398">
        <w:rPr>
          <w:szCs w:val="28"/>
          <w:shd w:val="clear" w:color="auto" w:fill="FFFFFF"/>
        </w:rPr>
        <w:t xml:space="preserve"> kinh tế, văn hóa, xã hội khiến cho giữa danh xưng của đối tượng với thực chất của đối tượng nảy sinh mâu thuẫn. Có nhiều tên gọi cũ chưa thay đổi, nhưng sự vật mà nó </w:t>
      </w:r>
      <w:r>
        <w:rPr>
          <w:szCs w:val="28"/>
          <w:shd w:val="clear" w:color="auto" w:fill="FFFFFF"/>
        </w:rPr>
        <w:t xml:space="preserve">gọi tên </w:t>
      </w:r>
      <w:r w:rsidRPr="00B51398">
        <w:rPr>
          <w:szCs w:val="28"/>
          <w:shd w:val="clear" w:color="auto" w:fill="FFFFFF"/>
        </w:rPr>
        <w:t>đã biến đổi; một số sự vật mới lại chưa có danh xưng công nhận. Hiện tượng “danh</w:t>
      </w:r>
      <w:r w:rsidRPr="00A37D7E">
        <w:rPr>
          <w:szCs w:val="28"/>
          <w:shd w:val="clear" w:color="auto" w:fill="FFFFFF"/>
        </w:rPr>
        <w:t xml:space="preserve">” không khớp </w:t>
      </w:r>
      <w:r>
        <w:rPr>
          <w:szCs w:val="28"/>
          <w:shd w:val="clear" w:color="auto" w:fill="FFFFFF"/>
        </w:rPr>
        <w:t>“</w:t>
      </w:r>
      <w:r w:rsidRPr="00A37D7E">
        <w:rPr>
          <w:szCs w:val="28"/>
          <w:shd w:val="clear" w:color="auto" w:fill="FFFFFF"/>
        </w:rPr>
        <w:t>thực</w:t>
      </w:r>
      <w:r>
        <w:rPr>
          <w:szCs w:val="28"/>
          <w:shd w:val="clear" w:color="auto" w:fill="FFFFFF"/>
        </w:rPr>
        <w:t>”</w:t>
      </w:r>
      <w:r w:rsidRPr="00B51398">
        <w:rPr>
          <w:szCs w:val="28"/>
          <w:shd w:val="clear" w:color="auto" w:fill="FFFFFF"/>
        </w:rPr>
        <w:t xml:space="preserve"> này là </w:t>
      </w:r>
      <w:r>
        <w:rPr>
          <w:szCs w:val="28"/>
          <w:shd w:val="clear" w:color="auto" w:fill="FFFFFF"/>
        </w:rPr>
        <w:t>biểu</w:t>
      </w:r>
      <w:r w:rsidRPr="00B51398">
        <w:rPr>
          <w:szCs w:val="28"/>
          <w:shd w:val="clear" w:color="auto" w:fill="FFFFFF"/>
        </w:rPr>
        <w:t xml:space="preserve"> hiện điển hình cho sự lạc hậu của hình thái ý thức xã hội so với tồn tại xã hội trong các xã hội đang chuyển đổi giữa cũ và mới.</w:t>
      </w:r>
    </w:p>
    <w:p w:rsidR="007C32FF" w:rsidRPr="00B51398" w:rsidRDefault="007C32FF" w:rsidP="00F77E29">
      <w:pPr>
        <w:pStyle w:val="NormalWeb"/>
        <w:widowControl w:val="0"/>
        <w:spacing w:before="0" w:after="0"/>
      </w:pPr>
      <w:r w:rsidRPr="00B51398">
        <w:rPr>
          <w:szCs w:val="28"/>
        </w:rPr>
        <w:t xml:space="preserve">CD khởi đầu từ Khổng Tử. Sách </w:t>
      </w:r>
      <w:r w:rsidRPr="00B51398">
        <w:rPr>
          <w:i/>
          <w:iCs/>
          <w:szCs w:val="28"/>
        </w:rPr>
        <w:t>Luận ngữ</w:t>
      </w:r>
      <w:r w:rsidRPr="00B51398">
        <w:rPr>
          <w:szCs w:val="28"/>
        </w:rPr>
        <w:t xml:space="preserve">, </w:t>
      </w:r>
      <w:r w:rsidRPr="00A37D7E">
        <w:rPr>
          <w:szCs w:val="28"/>
        </w:rPr>
        <w:t>chương</w:t>
      </w:r>
      <w:r w:rsidRPr="00B51398">
        <w:rPr>
          <w:szCs w:val="28"/>
        </w:rPr>
        <w:t xml:space="preserve"> </w:t>
      </w:r>
      <w:r w:rsidRPr="00A37D7E">
        <w:rPr>
          <w:szCs w:val="28"/>
        </w:rPr>
        <w:t>“Tử Lộ”</w:t>
      </w:r>
      <w:r w:rsidRPr="00B51398">
        <w:rPr>
          <w:szCs w:val="28"/>
        </w:rPr>
        <w:t xml:space="preserve"> viết: </w:t>
      </w:r>
      <w:r w:rsidR="003E1D37" w:rsidRPr="00F77E29">
        <w:rPr>
          <w:szCs w:val="28"/>
        </w:rPr>
        <w:t>“</w:t>
      </w:r>
      <w:r w:rsidRPr="00F77E29">
        <w:rPr>
          <w:iCs/>
          <w:szCs w:val="28"/>
        </w:rPr>
        <w:t>Tất dã CD hồ</w:t>
      </w:r>
      <w:r w:rsidRPr="003E1D37">
        <w:rPr>
          <w:szCs w:val="28"/>
        </w:rPr>
        <w:t xml:space="preserve">... </w:t>
      </w:r>
      <w:r w:rsidRPr="00F77E29">
        <w:rPr>
          <w:szCs w:val="28"/>
        </w:rPr>
        <w:t>Danh bất chính tắc ngôn bất thuận, ngôn bất thuận tắc sự bất thành, sự bất thành tắc lễ nhạc bất hưng</w:t>
      </w:r>
      <w:r w:rsidR="003E1D37" w:rsidRPr="00F77E29">
        <w:rPr>
          <w:szCs w:val="28"/>
        </w:rPr>
        <w:t>”</w:t>
      </w:r>
      <w:r w:rsidRPr="00B51398">
        <w:rPr>
          <w:szCs w:val="28"/>
        </w:rPr>
        <w:t xml:space="preserve"> (“Việc đầu tiên phải làm là CD... Danh không chính thì lời nói không thuận, lời nói không thuận thì việc không thành; việc không thành thì lễ nhạc không hưng vượng”). </w:t>
      </w:r>
      <w:r>
        <w:rPr>
          <w:szCs w:val="28"/>
        </w:rPr>
        <w:t>Khổng Tử</w:t>
      </w:r>
      <w:r w:rsidRPr="00B51398">
        <w:rPr>
          <w:szCs w:val="28"/>
        </w:rPr>
        <w:t xml:space="preserve"> cho rằng sự hỗn loạn xã hội cuối giai đoạn Xuân Thu là do sự lệch lạc giữa danh với thực mà ra, cần phải dùng danh phận theo chế độ đẳng cấp tông pháp để làm cho cái “thực” ngay ngắn trở lại. Ông lấy lễ nhà Chu làm thước đo, muốn áp cái “danh” lý tưởng để yêu cầu cái “thực” phải thay đổi cho khớp với “danh”. Nội dung thuyết CD của Khổng Tử là </w:t>
      </w:r>
      <w:r w:rsidRPr="00B51398">
        <w:rPr>
          <w:i/>
          <w:szCs w:val="28"/>
        </w:rPr>
        <w:t>quân quân, thần thần, phụ phụ, tử tử</w:t>
      </w:r>
      <w:r w:rsidRPr="00B51398">
        <w:rPr>
          <w:szCs w:val="28"/>
        </w:rPr>
        <w:t xml:space="preserve"> (vua ra vua, bề tôi ra bề tôi, cha ra cha, con ra con). Theo ông, những người ở địa vị vua, bề tôi, cha, con (“thực”) cần phải hợp với tên gọi (“danh”) vua, tôi, cha, con. Khổng Tử viết sách </w:t>
      </w:r>
      <w:r w:rsidRPr="00B51398">
        <w:rPr>
          <w:i/>
          <w:szCs w:val="28"/>
        </w:rPr>
        <w:t>Xuân Thu</w:t>
      </w:r>
      <w:r w:rsidRPr="00B51398">
        <w:rPr>
          <w:szCs w:val="28"/>
        </w:rPr>
        <w:t xml:space="preserve"> “ngụ bao biếm” (hàm ý khen chê) cũng là một cách để ông sửa chữa lại tình trạng “thực” không khớp “danh”. Ông dùng CD để bảo vệ chế độ đẳng cấp tông pháp, và cách làm là buộc hiện thực phải thích nghi với khái niệm (tên gọi).</w:t>
      </w:r>
    </w:p>
    <w:p w:rsidR="007C32FF" w:rsidRPr="00B51398" w:rsidRDefault="007C32FF" w:rsidP="00F77E29">
      <w:pPr>
        <w:pStyle w:val="NormalWeb"/>
        <w:widowControl w:val="0"/>
        <w:spacing w:before="0" w:after="0"/>
      </w:pPr>
      <w:r w:rsidRPr="00B51398">
        <w:rPr>
          <w:szCs w:val="28"/>
        </w:rPr>
        <w:t>Tuân Tử kế thừa, cải tạo và phát triển lý luận CD của Khổng Tử. Ông phân “danh” ra bốn loại: Một là “hình danh”, tức danh từ dùng trong hình pháp; hai là “tước danh”, tức danh từ phân chia đẳng cấp phong kiến; ba là “văn danh”, tức danh từ dùng trong lễ tiết; bốn là “tản danh”, tức danh xưng của sự vật nói chung. Như vậy, ông đã mở rộng phạm vi “danh” hơn so với Khổng Tử. Tuân Tử cho rằng, “thực” là tính thứ nhất, “danh” là tính thứ hai, “danh” là phản ánh “thực”, “chế danh chỉ thực” (tạo ra danh để nói về thực) (</w:t>
      </w:r>
      <w:r w:rsidRPr="00B51398">
        <w:rPr>
          <w:i/>
          <w:iCs/>
          <w:szCs w:val="28"/>
        </w:rPr>
        <w:t>Tuân Tử</w:t>
      </w:r>
      <w:r w:rsidRPr="00B51398">
        <w:rPr>
          <w:szCs w:val="28"/>
        </w:rPr>
        <w:t>, “</w:t>
      </w:r>
      <w:r>
        <w:rPr>
          <w:rFonts w:hint="eastAsia"/>
          <w:szCs w:val="28"/>
          <w:lang w:eastAsia="zh-TW"/>
        </w:rPr>
        <w:t>Ch</w:t>
      </w:r>
      <w:r>
        <w:rPr>
          <w:szCs w:val="28"/>
          <w:lang w:eastAsia="zh-TW"/>
        </w:rPr>
        <w:t>ính danh</w:t>
      </w:r>
      <w:r w:rsidRPr="00B51398">
        <w:rPr>
          <w:szCs w:val="28"/>
        </w:rPr>
        <w:t xml:space="preserve">”). Ông nói, một số “danh” đã tồn tại từ quá khứ, nhưng </w:t>
      </w:r>
      <w:r w:rsidRPr="00B51398">
        <w:rPr>
          <w:i/>
          <w:szCs w:val="28"/>
        </w:rPr>
        <w:t>danh vô cố tuyên</w:t>
      </w:r>
      <w:r w:rsidRPr="00B51398">
        <w:rPr>
          <w:szCs w:val="28"/>
        </w:rPr>
        <w:t xml:space="preserve"> (danh không có cách gọi cố định) (</w:t>
      </w:r>
      <w:r w:rsidRPr="00A142E7">
        <w:rPr>
          <w:i/>
          <w:szCs w:val="28"/>
        </w:rPr>
        <w:t>Tuân Tử</w:t>
      </w:r>
      <w:r>
        <w:rPr>
          <w:szCs w:val="28"/>
        </w:rPr>
        <w:t>, “Chính danh”</w:t>
      </w:r>
      <w:r w:rsidRPr="00B51398">
        <w:rPr>
          <w:szCs w:val="28"/>
        </w:rPr>
        <w:t>), tùy theo sự thay đổi của hiện thực, cần “có danh mới” (“hữu tác dữ tân danh”</w:t>
      </w:r>
      <w:r w:rsidR="003E1D37" w:rsidRPr="00F77E29">
        <w:rPr>
          <w:szCs w:val="28"/>
        </w:rPr>
        <w:t>)</w:t>
      </w:r>
      <w:r w:rsidRPr="00B51398">
        <w:rPr>
          <w:szCs w:val="28"/>
        </w:rPr>
        <w:t xml:space="preserve"> (</w:t>
      </w:r>
      <w:r w:rsidRPr="00A142E7">
        <w:rPr>
          <w:i/>
          <w:szCs w:val="28"/>
        </w:rPr>
        <w:t>Tuân Tử</w:t>
      </w:r>
      <w:r>
        <w:rPr>
          <w:szCs w:val="28"/>
        </w:rPr>
        <w:t>, “Chính danh”</w:t>
      </w:r>
      <w:r w:rsidRPr="00B51398">
        <w:rPr>
          <w:szCs w:val="28"/>
        </w:rPr>
        <w:t xml:space="preserve">), chế danh mục đích để </w:t>
      </w:r>
      <w:r w:rsidRPr="00F77E29">
        <w:rPr>
          <w:szCs w:val="28"/>
        </w:rPr>
        <w:t>“trên làm rõ quý tiện, dưới phân biệt giống khác”</w:t>
      </w:r>
      <w:r w:rsidRPr="003E1D37">
        <w:rPr>
          <w:szCs w:val="28"/>
        </w:rPr>
        <w:t xml:space="preserve"> </w:t>
      </w:r>
      <w:r w:rsidRPr="00B51398">
        <w:rPr>
          <w:szCs w:val="28"/>
        </w:rPr>
        <w:t>(“thượng minh quý tiện, hạ biện đồng dị”</w:t>
      </w:r>
      <w:r w:rsidR="003E1D37" w:rsidRPr="00F77E29">
        <w:rPr>
          <w:szCs w:val="28"/>
        </w:rPr>
        <w:t>)</w:t>
      </w:r>
      <w:r w:rsidRPr="00B51398">
        <w:rPr>
          <w:szCs w:val="28"/>
        </w:rPr>
        <w:t xml:space="preserve"> (</w:t>
      </w:r>
      <w:r w:rsidRPr="00A142E7">
        <w:rPr>
          <w:i/>
          <w:szCs w:val="28"/>
        </w:rPr>
        <w:t>Tuân Tử</w:t>
      </w:r>
      <w:r>
        <w:rPr>
          <w:szCs w:val="28"/>
        </w:rPr>
        <w:t>, “Chính danh”</w:t>
      </w:r>
      <w:r w:rsidRPr="00B51398">
        <w:rPr>
          <w:szCs w:val="28"/>
        </w:rPr>
        <w:t xml:space="preserve">), để </w:t>
      </w:r>
      <w:r w:rsidRPr="00F77E29">
        <w:rPr>
          <w:szCs w:val="28"/>
        </w:rPr>
        <w:t>“vua ra vua, tôi ra tôi, cha ra cha, con ra con”</w:t>
      </w:r>
      <w:r w:rsidRPr="00B51398">
        <w:rPr>
          <w:szCs w:val="28"/>
        </w:rPr>
        <w:t xml:space="preserve"> (“quân quân, thần thần, phụ phụ, tử tử”</w:t>
      </w:r>
      <w:r w:rsidR="003E1D37" w:rsidRPr="00F77E29">
        <w:rPr>
          <w:szCs w:val="28"/>
        </w:rPr>
        <w:t>)</w:t>
      </w:r>
      <w:r w:rsidRPr="00B51398">
        <w:rPr>
          <w:szCs w:val="28"/>
        </w:rPr>
        <w:t xml:space="preserve"> (</w:t>
      </w:r>
      <w:r w:rsidRPr="00B51398">
        <w:rPr>
          <w:i/>
          <w:iCs/>
          <w:szCs w:val="28"/>
        </w:rPr>
        <w:t>Tuân Tử</w:t>
      </w:r>
      <w:r w:rsidRPr="00B51398">
        <w:rPr>
          <w:szCs w:val="28"/>
        </w:rPr>
        <w:t xml:space="preserve">, “Vương chế”) và </w:t>
      </w:r>
      <w:r w:rsidRPr="00F77E29">
        <w:rPr>
          <w:szCs w:val="28"/>
        </w:rPr>
        <w:t>nông ra nông, kẻ sĩ ra kẻ sĩ, thủ công ra thủ công, buôn bán ra buôn bán</w:t>
      </w:r>
      <w:r w:rsidRPr="00B51398">
        <w:rPr>
          <w:szCs w:val="28"/>
        </w:rPr>
        <w:t xml:space="preserve"> (“nông nông, sĩ sĩ, công công, thương thương”</w:t>
      </w:r>
      <w:r w:rsidR="003E1D37" w:rsidRPr="00F77E29">
        <w:rPr>
          <w:szCs w:val="28"/>
        </w:rPr>
        <w:t>)</w:t>
      </w:r>
      <w:r w:rsidRPr="00B51398">
        <w:rPr>
          <w:szCs w:val="28"/>
        </w:rPr>
        <w:t xml:space="preserve"> (</w:t>
      </w:r>
      <w:r w:rsidRPr="00F77E29">
        <w:rPr>
          <w:i/>
          <w:szCs w:val="28"/>
        </w:rPr>
        <w:t>Tuân Tử,</w:t>
      </w:r>
      <w:r>
        <w:rPr>
          <w:szCs w:val="28"/>
        </w:rPr>
        <w:t xml:space="preserve"> “Chính danh”</w:t>
      </w:r>
      <w:r w:rsidRPr="00B51398">
        <w:rPr>
          <w:szCs w:val="28"/>
        </w:rPr>
        <w:t xml:space="preserve">). Khiến </w:t>
      </w:r>
      <w:r w:rsidRPr="00A37D7E">
        <w:rPr>
          <w:szCs w:val="28"/>
        </w:rPr>
        <w:t xml:space="preserve">cho </w:t>
      </w:r>
      <w:r w:rsidRPr="00B51398">
        <w:rPr>
          <w:szCs w:val="28"/>
        </w:rPr>
        <w:t xml:space="preserve">danh với thực phù hợp </w:t>
      </w:r>
      <w:r w:rsidR="003E1D37" w:rsidRPr="00F77E29">
        <w:rPr>
          <w:szCs w:val="28"/>
        </w:rPr>
        <w:t>với</w:t>
      </w:r>
      <w:r w:rsidR="003E1D37" w:rsidRPr="00B51398">
        <w:rPr>
          <w:szCs w:val="28"/>
        </w:rPr>
        <w:t xml:space="preserve"> </w:t>
      </w:r>
      <w:r w:rsidRPr="00B51398">
        <w:rPr>
          <w:szCs w:val="28"/>
        </w:rPr>
        <w:t>nhau sẽ duy trì trật tự xã hội ở trạng thái ổn định.</w:t>
      </w:r>
    </w:p>
    <w:p w:rsidR="007C32FF" w:rsidRPr="00B51398" w:rsidRDefault="007C32FF" w:rsidP="00F77E29">
      <w:pPr>
        <w:pStyle w:val="NormalWeb"/>
        <w:widowControl w:val="0"/>
        <w:spacing w:before="0" w:after="0"/>
      </w:pPr>
      <w:r w:rsidRPr="00B51398">
        <w:rPr>
          <w:szCs w:val="28"/>
        </w:rPr>
        <w:lastRenderedPageBreak/>
        <w:t>Đổng Trọng Thư đời Hán cũng nói đến CD: “Đầu mối của việc trị nước ở tại CD” (“Trị nước chi đoan tại CD”</w:t>
      </w:r>
      <w:r w:rsidR="00367ACF" w:rsidRPr="00F77E29">
        <w:rPr>
          <w:szCs w:val="28"/>
        </w:rPr>
        <w:t>)</w:t>
      </w:r>
      <w:r w:rsidRPr="00B51398">
        <w:rPr>
          <w:szCs w:val="28"/>
        </w:rPr>
        <w:t xml:space="preserve"> (</w:t>
      </w:r>
      <w:r w:rsidRPr="00B51398">
        <w:rPr>
          <w:i/>
          <w:iCs/>
          <w:szCs w:val="28"/>
        </w:rPr>
        <w:t>Xuân Thu phồn lộ</w:t>
      </w:r>
      <w:r w:rsidRPr="00B51398">
        <w:rPr>
          <w:szCs w:val="28"/>
        </w:rPr>
        <w:t xml:space="preserve">, “Ngọc Anh”). “Danh” phản ánh thiên ý, </w:t>
      </w:r>
      <w:r w:rsidR="00367ACF" w:rsidRPr="00F77E29">
        <w:rPr>
          <w:szCs w:val="28"/>
        </w:rPr>
        <w:t>“</w:t>
      </w:r>
      <w:r w:rsidRPr="00F77E29">
        <w:rPr>
          <w:szCs w:val="28"/>
        </w:rPr>
        <w:t>danh tắc Thánh nhân sở phát thiên ý</w:t>
      </w:r>
      <w:r w:rsidR="00367ACF" w:rsidRPr="00F77E29">
        <w:rPr>
          <w:szCs w:val="28"/>
        </w:rPr>
        <w:t>”</w:t>
      </w:r>
      <w:r w:rsidRPr="00B51398">
        <w:rPr>
          <w:szCs w:val="28"/>
        </w:rPr>
        <w:t xml:space="preserve"> (danh là thứ mà Thánh nhân dùng để làm hiển lộ ý trời), do đó mà “các sự vật đều thuận theo danh, các danh thuận theo trời, trời người hợp làm một” (“</w:t>
      </w:r>
      <w:r w:rsidRPr="00B51398">
        <w:rPr>
          <w:iCs/>
          <w:szCs w:val="28"/>
        </w:rPr>
        <w:t>Th</w:t>
      </w:r>
      <w:r>
        <w:rPr>
          <w:iCs/>
          <w:szCs w:val="28"/>
        </w:rPr>
        <w:t>ẩ</w:t>
      </w:r>
      <w:r w:rsidRPr="00B51398">
        <w:rPr>
          <w:iCs/>
          <w:szCs w:val="28"/>
        </w:rPr>
        <w:t>m sát danh hiệu”</w:t>
      </w:r>
      <w:r w:rsidRPr="00B51398">
        <w:rPr>
          <w:szCs w:val="28"/>
        </w:rPr>
        <w:t xml:space="preserve">), đồng thời, coi “danh” là tiêu chuẩn để phán đoán tất cả đúng sai, </w:t>
      </w:r>
      <w:r w:rsidRPr="00F77E29">
        <w:rPr>
          <w:szCs w:val="28"/>
        </w:rPr>
        <w:t>nếu muốn kiểm tra sự cong thẳng, không gì bằng dây dọi, nếu muốn kiểm tra sự đúng sai, chẳng gì bằng dùng danh, danh để kiểm tra đúng sai, như dây dọi để kiểm tra cong thẳng vậy</w:t>
      </w:r>
      <w:r w:rsidRPr="00B51398">
        <w:rPr>
          <w:i/>
          <w:szCs w:val="28"/>
        </w:rPr>
        <w:t xml:space="preserve"> </w:t>
      </w:r>
      <w:r w:rsidRPr="00B51398">
        <w:rPr>
          <w:szCs w:val="28"/>
        </w:rPr>
        <w:t>(“</w:t>
      </w:r>
      <w:r w:rsidRPr="00B51398">
        <w:rPr>
          <w:iCs/>
          <w:szCs w:val="28"/>
        </w:rPr>
        <w:t>Th</w:t>
      </w:r>
      <w:r>
        <w:rPr>
          <w:iCs/>
          <w:szCs w:val="28"/>
        </w:rPr>
        <w:t>ẩ</w:t>
      </w:r>
      <w:r w:rsidRPr="00B51398">
        <w:rPr>
          <w:iCs/>
          <w:szCs w:val="28"/>
        </w:rPr>
        <w:t>m sát danh hiệu”</w:t>
      </w:r>
      <w:r w:rsidRPr="00B51398">
        <w:rPr>
          <w:szCs w:val="28"/>
        </w:rPr>
        <w:t>).</w:t>
      </w:r>
    </w:p>
    <w:p w:rsidR="007C32FF" w:rsidRDefault="007C32FF" w:rsidP="00F77E29">
      <w:pPr>
        <w:pStyle w:val="NormalWeb"/>
        <w:widowControl w:val="0"/>
        <w:spacing w:before="0" w:after="0"/>
        <w:rPr>
          <w:szCs w:val="28"/>
        </w:rPr>
      </w:pPr>
      <w:r w:rsidRPr="00B51398">
        <w:rPr>
          <w:szCs w:val="28"/>
        </w:rPr>
        <w:t xml:space="preserve">Phái Pháp gia cũng đưa ra quan điểm CD, </w:t>
      </w:r>
      <w:r w:rsidRPr="00A37D7E">
        <w:rPr>
          <w:szCs w:val="28"/>
        </w:rPr>
        <w:t xml:space="preserve">kế thừa quan điểm của Tuân Tử </w:t>
      </w:r>
      <w:r w:rsidRPr="00B51398">
        <w:rPr>
          <w:szCs w:val="28"/>
        </w:rPr>
        <w:t>cho rằng “thực” là thuộc tính thứ nhất, “danh” là tính thứ hai, nhấn mạnh tới “danh” có nguồn gốc từ “thực”, buộc phải phù hợp “thực”. Nhà vua có thể dùng “danh” làm chuẩn để yêu cầu bề tôi có hành động đúng đắn tương ứng. Đây chính là ý</w:t>
      </w:r>
      <w:r w:rsidRPr="00B51398">
        <w:rPr>
          <w:i/>
          <w:szCs w:val="28"/>
        </w:rPr>
        <w:t xml:space="preserve"> tuần danh trách thực</w:t>
      </w:r>
      <w:r w:rsidRPr="00B51398">
        <w:rPr>
          <w:szCs w:val="28"/>
        </w:rPr>
        <w:t xml:space="preserve"> (theo những quy định của “danh” mà truy xét trách nhiệm trong thực tế). Đại biểu cho quan điểm này là Hàn Phi. “Đạo của việc dùng cái một, lấy danh làm đầu. Danh chính thì vật định, danh nghiêng lệch thì vật sai quấy. Nên Thánh nhân giữ cái một để tĩnh, để danh tự ra lệnh, khiến cho sự tự ổn định” (</w:t>
      </w:r>
      <w:r w:rsidRPr="00B51398">
        <w:rPr>
          <w:i/>
          <w:iCs/>
          <w:szCs w:val="28"/>
        </w:rPr>
        <w:t>Hàn Phi Tử</w:t>
      </w:r>
      <w:r w:rsidRPr="00B51398">
        <w:rPr>
          <w:szCs w:val="28"/>
        </w:rPr>
        <w:t>, “Dương quyền”). Ông để “danh” ở vị trí hàng đầu (bao gồm chức quyền của quan lại, các quy định thưởng phạt, nhiệm miễn của pháp luật), “danh” một khi đã ngay ngắn, thì tất cả sự vật sẽ được xác định một cách tự nhiên, không cần ra lệnh cũng tự</w:t>
      </w:r>
      <w:r w:rsidRPr="00A37D7E">
        <w:rPr>
          <w:szCs w:val="28"/>
        </w:rPr>
        <w:t xml:space="preserve"> </w:t>
      </w:r>
      <w:r w:rsidRPr="00B51398">
        <w:rPr>
          <w:szCs w:val="28"/>
        </w:rPr>
        <w:t xml:space="preserve">vận hành. Hàn Phi cho CD là một nguyên tắc quan trọng trong thực thi Pháp trị. </w:t>
      </w:r>
    </w:p>
    <w:p w:rsidR="007C32FF" w:rsidRPr="00B51398" w:rsidRDefault="007C32FF" w:rsidP="00F77E29">
      <w:pPr>
        <w:pStyle w:val="NormalWeb"/>
        <w:widowControl w:val="0"/>
        <w:spacing w:before="0" w:after="0"/>
      </w:pPr>
      <w:r w:rsidRPr="00B51398">
        <w:rPr>
          <w:szCs w:val="28"/>
        </w:rPr>
        <w:t xml:space="preserve">Sách </w:t>
      </w:r>
      <w:r w:rsidRPr="00B51398">
        <w:rPr>
          <w:i/>
          <w:iCs/>
          <w:szCs w:val="28"/>
        </w:rPr>
        <w:t xml:space="preserve">Lã thị Xuân Thu </w:t>
      </w:r>
      <w:r w:rsidRPr="00B51398">
        <w:rPr>
          <w:szCs w:val="28"/>
        </w:rPr>
        <w:t xml:space="preserve">xem CD là công cụ sai khiến bề tôi: </w:t>
      </w:r>
      <w:r w:rsidR="00367ACF" w:rsidRPr="00F77E29">
        <w:rPr>
          <w:szCs w:val="28"/>
        </w:rPr>
        <w:t>“</w:t>
      </w:r>
      <w:r w:rsidRPr="00F77E29">
        <w:rPr>
          <w:szCs w:val="28"/>
        </w:rPr>
        <w:t>Danh chính tắc trị, danh táng tắc loạn</w:t>
      </w:r>
      <w:r w:rsidR="00367ACF" w:rsidRPr="00F77E29">
        <w:rPr>
          <w:szCs w:val="28"/>
        </w:rPr>
        <w:t xml:space="preserve"> (</w:t>
      </w:r>
      <w:r w:rsidRPr="00F77E29">
        <w:rPr>
          <w:szCs w:val="28"/>
        </w:rPr>
        <w:t>...</w:t>
      </w:r>
      <w:r w:rsidR="00367ACF" w:rsidRPr="00F77E29">
        <w:rPr>
          <w:szCs w:val="28"/>
        </w:rPr>
        <w:t>)</w:t>
      </w:r>
      <w:r w:rsidRPr="00F77E29">
        <w:rPr>
          <w:szCs w:val="28"/>
        </w:rPr>
        <w:t xml:space="preserve"> Phàm loạn giả, hình danh bất đáng dã</w:t>
      </w:r>
      <w:r w:rsidR="00367ACF" w:rsidRPr="00F77E29">
        <w:rPr>
          <w:szCs w:val="28"/>
        </w:rPr>
        <w:t>”</w:t>
      </w:r>
      <w:r w:rsidRPr="00B51398">
        <w:rPr>
          <w:szCs w:val="28"/>
        </w:rPr>
        <w:t xml:space="preserve"> (Danh mà đúng đắn thì sẽ trị, đánh mất danh sẽ loạn</w:t>
      </w:r>
      <w:r w:rsidR="00367ACF" w:rsidRPr="00F77E29">
        <w:rPr>
          <w:szCs w:val="28"/>
        </w:rPr>
        <w:t xml:space="preserve"> (</w:t>
      </w:r>
      <w:r w:rsidRPr="00B51398">
        <w:rPr>
          <w:szCs w:val="28"/>
        </w:rPr>
        <w:t>...</w:t>
      </w:r>
      <w:r w:rsidR="00367ACF" w:rsidRPr="00F77E29">
        <w:rPr>
          <w:szCs w:val="28"/>
        </w:rPr>
        <w:t>)</w:t>
      </w:r>
      <w:r w:rsidRPr="00B51398">
        <w:rPr>
          <w:szCs w:val="28"/>
        </w:rPr>
        <w:t xml:space="preserve"> Thường những chỗ loạn, là do hình danh không đúng vậy!) (</w:t>
      </w:r>
      <w:r w:rsidRPr="00B51398">
        <w:rPr>
          <w:i/>
          <w:iCs/>
          <w:szCs w:val="28"/>
        </w:rPr>
        <w:t>Lã thị Xuân Thu</w:t>
      </w:r>
      <w:r w:rsidRPr="00B51398">
        <w:rPr>
          <w:szCs w:val="28"/>
        </w:rPr>
        <w:t xml:space="preserve">, </w:t>
      </w:r>
      <w:r w:rsidRPr="00A37D7E">
        <w:rPr>
          <w:szCs w:val="28"/>
        </w:rPr>
        <w:t>“</w:t>
      </w:r>
      <w:r>
        <w:rPr>
          <w:szCs w:val="28"/>
        </w:rPr>
        <w:t>Chính danh</w:t>
      </w:r>
      <w:r w:rsidRPr="00A37D7E">
        <w:rPr>
          <w:szCs w:val="28"/>
        </w:rPr>
        <w:t>”</w:t>
      </w:r>
      <w:r w:rsidRPr="00B51398">
        <w:rPr>
          <w:szCs w:val="28"/>
        </w:rPr>
        <w:t>). Sách này phát triển hơn nữa thuyết CD của Hàn Phi qua chủ trương “CD thẩm phận”:</w:t>
      </w:r>
      <w:r w:rsidRPr="00B51398">
        <w:rPr>
          <w:i/>
          <w:szCs w:val="28"/>
        </w:rPr>
        <w:t xml:space="preserve"> </w:t>
      </w:r>
      <w:r w:rsidR="00367ACF" w:rsidRPr="00F77E29">
        <w:rPr>
          <w:szCs w:val="28"/>
        </w:rPr>
        <w:t>“</w:t>
      </w:r>
      <w:r w:rsidRPr="00F77E29">
        <w:rPr>
          <w:szCs w:val="28"/>
        </w:rPr>
        <w:t>Lấy cái thực để truy xét cái danh, thì kẻ báo cáo không dám nói bừa</w:t>
      </w:r>
      <w:r w:rsidR="00367ACF" w:rsidRPr="00F77E29">
        <w:rPr>
          <w:szCs w:val="28"/>
        </w:rPr>
        <w:t>”</w:t>
      </w:r>
      <w:r w:rsidRPr="00B51398">
        <w:rPr>
          <w:szCs w:val="28"/>
        </w:rPr>
        <w:t xml:space="preserve"> (thủ kỳ thực dĩ trách kỳ danh, tắc thuyết giả bất cảm vọng ngôn) (“Thẩm ứng lãm”) và </w:t>
      </w:r>
      <w:r w:rsidR="00367ACF" w:rsidRPr="00F77E29">
        <w:rPr>
          <w:szCs w:val="28"/>
        </w:rPr>
        <w:t>“</w:t>
      </w:r>
      <w:r w:rsidRPr="00F77E29">
        <w:rPr>
          <w:szCs w:val="28"/>
        </w:rPr>
        <w:t>CD thẩm phận, là dây cương cho việc trị vậy, theo cái thực để thẩm định cái danh, tìm hiểu tình trạng; nghe lời tâu trình mà minh xét loại việc, sẽ không nóng vội... Nên người làm chủ không thể không thẩm danh phận vậy</w:t>
      </w:r>
      <w:r w:rsidR="00367ACF" w:rsidRPr="00F77E29">
        <w:rPr>
          <w:szCs w:val="28"/>
        </w:rPr>
        <w:t>”</w:t>
      </w:r>
      <w:r w:rsidRPr="00B51398">
        <w:rPr>
          <w:szCs w:val="28"/>
        </w:rPr>
        <w:t xml:space="preserve"> (CD thẩm phận, thị trị chi bí dĩ, an kỳ thực nhi thẩm kỳ danh, dĩ cầu kì tình; thính kỳ ngôn nhi sát kỳ loại, vô sử phóng bột... Cố nhân chủ bất khả dĩ bất thẩm danh phận dã) (“</w:t>
      </w:r>
      <w:r w:rsidRPr="00A37D7E">
        <w:rPr>
          <w:szCs w:val="28"/>
        </w:rPr>
        <w:t>Thẩm phận”</w:t>
      </w:r>
      <w:r w:rsidRPr="00B51398">
        <w:rPr>
          <w:szCs w:val="28"/>
        </w:rPr>
        <w:t>). </w:t>
      </w:r>
    </w:p>
    <w:p w:rsidR="007C32FF" w:rsidRPr="00B51398" w:rsidRDefault="007C32FF" w:rsidP="00F77E29">
      <w:pPr>
        <w:pStyle w:val="NormalWeb"/>
        <w:spacing w:before="0" w:after="0"/>
        <w:jc w:val="right"/>
      </w:pPr>
      <w:r w:rsidRPr="00B51398">
        <w:rPr>
          <w:b/>
          <w:bCs/>
          <w:sz w:val="22"/>
          <w:szCs w:val="22"/>
        </w:rPr>
        <w:t>TRẦN THỊ THUÝ NGỌC</w:t>
      </w:r>
    </w:p>
    <w:p w:rsidR="00F77E29" w:rsidRDefault="00F77E29" w:rsidP="00F77E29">
      <w:pPr>
        <w:pStyle w:val="NormalWeb"/>
        <w:spacing w:before="0" w:after="0"/>
        <w:rPr>
          <w:b/>
          <w:bCs/>
          <w:sz w:val="24"/>
          <w:szCs w:val="24"/>
          <w:lang w:val="en-US"/>
        </w:rPr>
      </w:pPr>
    </w:p>
    <w:p w:rsidR="007C32FF" w:rsidRPr="00A37D7E" w:rsidRDefault="007C32FF" w:rsidP="00F77E29">
      <w:pPr>
        <w:pStyle w:val="NormalWeb"/>
        <w:spacing w:before="0" w:after="0"/>
        <w:rPr>
          <w:sz w:val="24"/>
          <w:szCs w:val="24"/>
        </w:rPr>
      </w:pPr>
      <w:r w:rsidRPr="00A37D7E">
        <w:rPr>
          <w:b/>
          <w:bCs/>
          <w:sz w:val="24"/>
          <w:szCs w:val="24"/>
        </w:rPr>
        <w:t>Tài liệu tham khảo</w:t>
      </w:r>
    </w:p>
    <w:p w:rsidR="007C32FF" w:rsidRPr="00A37D7E" w:rsidRDefault="007C32FF" w:rsidP="00F77E29">
      <w:pPr>
        <w:pStyle w:val="NormalWeb"/>
        <w:numPr>
          <w:ilvl w:val="0"/>
          <w:numId w:val="2"/>
        </w:numPr>
        <w:spacing w:before="0" w:after="0"/>
        <w:rPr>
          <w:sz w:val="24"/>
          <w:szCs w:val="24"/>
        </w:rPr>
      </w:pPr>
      <w:r>
        <w:rPr>
          <w:i/>
          <w:sz w:val="24"/>
          <w:szCs w:val="24"/>
        </w:rPr>
        <w:t>Chương trình điện tử hoá sách triết học Trung Quốc (</w:t>
      </w:r>
      <w:r w:rsidRPr="00F77E29">
        <w:rPr>
          <w:rFonts w:ascii="SimSun" w:eastAsia="SimSun" w:hAnsi="SimSun" w:cs="PingFang TC" w:hint="eastAsia"/>
          <w:i/>
          <w:sz w:val="24"/>
          <w:szCs w:val="24"/>
        </w:rPr>
        <w:t>中國哲學書電子化計劃</w:t>
      </w:r>
      <w:r>
        <w:rPr>
          <w:i/>
          <w:sz w:val="24"/>
          <w:szCs w:val="24"/>
        </w:rPr>
        <w:t>)</w:t>
      </w:r>
      <w:r w:rsidRPr="00A37D7E">
        <w:rPr>
          <w:sz w:val="24"/>
          <w:szCs w:val="24"/>
        </w:rPr>
        <w:t xml:space="preserve">, </w:t>
      </w:r>
      <w:hyperlink r:id="rId6" w:history="1">
        <w:r w:rsidRPr="00A37D7E">
          <w:rPr>
            <w:rStyle w:val="Hyperlink"/>
            <w:rFonts w:eastAsiaTheme="majorEastAsia"/>
            <w:sz w:val="24"/>
            <w:szCs w:val="24"/>
          </w:rPr>
          <w:t>https://ctext.org/</w:t>
        </w:r>
      </w:hyperlink>
    </w:p>
    <w:p w:rsidR="00F77E29" w:rsidRPr="00F77E29" w:rsidRDefault="007C32FF" w:rsidP="00F77E29">
      <w:pPr>
        <w:pStyle w:val="NormalWeb"/>
        <w:numPr>
          <w:ilvl w:val="0"/>
          <w:numId w:val="2"/>
        </w:numPr>
        <w:spacing w:before="0" w:after="0"/>
        <w:rPr>
          <w:spacing w:val="0"/>
          <w:sz w:val="24"/>
          <w:szCs w:val="24"/>
          <w:lang w:eastAsia="zh-CN"/>
        </w:rPr>
      </w:pPr>
      <w:r w:rsidRPr="00F77E29">
        <w:rPr>
          <w:rFonts w:ascii="SimSun" w:eastAsia="SimSun" w:hAnsi="SimSun" w:hint="eastAsia"/>
          <w:spacing w:val="0"/>
          <w:sz w:val="24"/>
          <w:szCs w:val="24"/>
          <w:lang w:eastAsia="zh-CN"/>
        </w:rPr>
        <w:lastRenderedPageBreak/>
        <w:t>陈</w:t>
      </w:r>
      <w:r w:rsidRPr="00F77E29">
        <w:rPr>
          <w:rFonts w:ascii="SimSun" w:eastAsia="SimSun" w:hAnsi="SimSun"/>
          <w:spacing w:val="0"/>
          <w:sz w:val="24"/>
          <w:szCs w:val="24"/>
          <w:lang w:eastAsia="zh-CN"/>
        </w:rPr>
        <w:t xml:space="preserve"> </w:t>
      </w:r>
      <w:r w:rsidRPr="00F77E29">
        <w:rPr>
          <w:rFonts w:ascii="SimSun" w:eastAsia="SimSun" w:hAnsi="SimSun" w:hint="eastAsia"/>
          <w:spacing w:val="0"/>
          <w:sz w:val="24"/>
          <w:szCs w:val="24"/>
          <w:lang w:eastAsia="zh-CN"/>
        </w:rPr>
        <w:t>玲</w:t>
      </w:r>
      <w:r w:rsidRPr="00F77E29">
        <w:rPr>
          <w:rFonts w:ascii="SimSun" w:eastAsia="SimSun" w:hAnsi="SimSun"/>
          <w:spacing w:val="0"/>
          <w:sz w:val="24"/>
          <w:szCs w:val="24"/>
          <w:lang w:eastAsia="zh-CN"/>
        </w:rPr>
        <w:t xml:space="preserve"> </w:t>
      </w:r>
      <w:r w:rsidRPr="00F77E29">
        <w:rPr>
          <w:rFonts w:ascii="SimSun" w:eastAsia="SimSun" w:hAnsi="SimSun" w:hint="eastAsia"/>
          <w:spacing w:val="0"/>
          <w:sz w:val="24"/>
          <w:szCs w:val="24"/>
          <w:lang w:eastAsia="zh-CN"/>
        </w:rPr>
        <w:t>、周江,《正名论与中国科学的发展》，福</w:t>
      </w:r>
      <w:bookmarkStart w:id="0" w:name="_GoBack"/>
      <w:bookmarkEnd w:id="0"/>
      <w:r w:rsidRPr="00F77E29">
        <w:rPr>
          <w:rFonts w:ascii="SimSun" w:eastAsia="SimSun" w:hAnsi="SimSun" w:hint="eastAsia"/>
          <w:spacing w:val="0"/>
          <w:sz w:val="24"/>
          <w:szCs w:val="24"/>
          <w:lang w:eastAsia="zh-CN"/>
        </w:rPr>
        <w:t>建广播电视大学学报</w:t>
      </w:r>
      <w:r w:rsidRPr="00A37D7E">
        <w:rPr>
          <w:rFonts w:eastAsia="KaiTi"/>
          <w:spacing w:val="0"/>
          <w:sz w:val="24"/>
          <w:szCs w:val="24"/>
          <w:lang w:eastAsia="zh-CN"/>
        </w:rPr>
        <w:t>，</w:t>
      </w:r>
      <w:r w:rsidRPr="00A37D7E">
        <w:rPr>
          <w:rFonts w:eastAsia="KaiTi"/>
          <w:spacing w:val="0"/>
          <w:sz w:val="24"/>
          <w:szCs w:val="24"/>
          <w:lang w:eastAsia="zh-CN"/>
        </w:rPr>
        <w:t>No.5, 2009</w:t>
      </w:r>
      <w:r w:rsidRPr="00A37D7E">
        <w:rPr>
          <w:rFonts w:eastAsia="KaiTi"/>
          <w:spacing w:val="0"/>
          <w:sz w:val="24"/>
          <w:szCs w:val="24"/>
          <w:lang w:eastAsia="zh-CN"/>
        </w:rPr>
        <w:t>。</w:t>
      </w:r>
      <w:r w:rsidRPr="00A37D7E">
        <w:rPr>
          <w:spacing w:val="0"/>
          <w:sz w:val="24"/>
          <w:szCs w:val="24"/>
          <w:lang w:eastAsia="zh-CN"/>
        </w:rPr>
        <w:t xml:space="preserve">(Trần Linh, Chu Giang, </w:t>
      </w:r>
      <w:r w:rsidRPr="00A37D7E">
        <w:rPr>
          <w:i/>
          <w:spacing w:val="0"/>
          <w:sz w:val="24"/>
          <w:szCs w:val="24"/>
          <w:lang w:eastAsia="zh-CN"/>
        </w:rPr>
        <w:t>“Lý luận “</w:t>
      </w:r>
      <w:r>
        <w:rPr>
          <w:i/>
          <w:spacing w:val="0"/>
          <w:sz w:val="24"/>
          <w:szCs w:val="24"/>
          <w:lang w:eastAsia="zh-CN"/>
        </w:rPr>
        <w:t>Chính danh</w:t>
      </w:r>
      <w:r w:rsidRPr="00A37D7E">
        <w:rPr>
          <w:i/>
          <w:spacing w:val="0"/>
          <w:sz w:val="24"/>
          <w:szCs w:val="24"/>
          <w:lang w:eastAsia="zh-CN"/>
        </w:rPr>
        <w:t>” với sự phát triển khoa học ở Trung Quốc”</w:t>
      </w:r>
      <w:r w:rsidRPr="00A37D7E">
        <w:rPr>
          <w:spacing w:val="0"/>
          <w:sz w:val="24"/>
          <w:szCs w:val="24"/>
          <w:lang w:eastAsia="zh-CN"/>
        </w:rPr>
        <w:t>, Học báo Đại học Phát thanh Truyền hình Phúc Kiến, Trung Quốc, số 5, 2009.)</w:t>
      </w:r>
    </w:p>
    <w:p w:rsidR="000A4A0A" w:rsidRPr="00F77E29" w:rsidRDefault="007C32FF" w:rsidP="00F77E29">
      <w:pPr>
        <w:pStyle w:val="NormalWeb"/>
        <w:numPr>
          <w:ilvl w:val="0"/>
          <w:numId w:val="2"/>
        </w:numPr>
        <w:spacing w:before="0" w:after="0"/>
        <w:rPr>
          <w:spacing w:val="0"/>
          <w:sz w:val="24"/>
          <w:szCs w:val="24"/>
          <w:lang w:eastAsia="zh-CN"/>
        </w:rPr>
      </w:pPr>
      <w:r w:rsidRPr="00F77E29">
        <w:rPr>
          <w:rFonts w:ascii="SimSun" w:eastAsia="SimSun" w:hAnsi="SimSun" w:hint="eastAsia"/>
          <w:sz w:val="24"/>
          <w:szCs w:val="24"/>
          <w:shd w:val="clear" w:color="auto" w:fill="FFFFFF"/>
          <w:lang w:eastAsia="zh-CN"/>
        </w:rPr>
        <w:t>翟玉忠,《正名：中国人的逻辑》,中央编译出版社</w:t>
      </w:r>
      <w:r w:rsidR="00367ACF" w:rsidRPr="00F77E29">
        <w:rPr>
          <w:rFonts w:ascii="SimSun" w:eastAsia="SimSun" w:hAnsi="SimSun"/>
          <w:sz w:val="24"/>
          <w:szCs w:val="24"/>
          <w:shd w:val="clear" w:color="auto" w:fill="FFFFFF"/>
          <w:lang w:val="en-US" w:eastAsia="zh-CN"/>
        </w:rPr>
        <w:t>, 2013</w:t>
      </w:r>
      <w:r w:rsidRPr="00F77E29">
        <w:rPr>
          <w:rFonts w:ascii="SimSun" w:eastAsia="SimSun" w:hAnsi="SimSun" w:hint="eastAsia"/>
          <w:sz w:val="24"/>
          <w:szCs w:val="24"/>
          <w:shd w:val="clear" w:color="auto" w:fill="FFFFFF"/>
          <w:lang w:eastAsia="zh-CN"/>
        </w:rPr>
        <w:t>。</w:t>
      </w:r>
      <w:r w:rsidRPr="00F77E29">
        <w:rPr>
          <w:sz w:val="24"/>
          <w:szCs w:val="24"/>
          <w:shd w:val="clear" w:color="auto" w:fill="FFFFFF"/>
          <w:lang w:eastAsia="zh-CN"/>
        </w:rPr>
        <w:t xml:space="preserve">(Trạch Ngọc Trung, </w:t>
      </w:r>
      <w:r w:rsidRPr="00F77E29">
        <w:rPr>
          <w:i/>
          <w:sz w:val="24"/>
          <w:szCs w:val="24"/>
          <w:shd w:val="clear" w:color="auto" w:fill="FFFFFF"/>
          <w:lang w:eastAsia="zh-CN"/>
        </w:rPr>
        <w:t>Chính danh: Logic học của người Trung Quốc</w:t>
      </w:r>
      <w:r w:rsidRPr="00F77E29">
        <w:rPr>
          <w:sz w:val="24"/>
          <w:szCs w:val="24"/>
          <w:shd w:val="clear" w:color="auto" w:fill="FFFFFF"/>
          <w:lang w:eastAsia="zh-CN"/>
        </w:rPr>
        <w:t>, Nxb</w:t>
      </w:r>
      <w:r w:rsidR="00367ACF" w:rsidRPr="00F77E29">
        <w:rPr>
          <w:sz w:val="24"/>
          <w:szCs w:val="24"/>
          <w:shd w:val="clear" w:color="auto" w:fill="FFFFFF"/>
          <w:lang w:val="en-US" w:eastAsia="zh-CN"/>
        </w:rPr>
        <w:t>.</w:t>
      </w:r>
      <w:r w:rsidRPr="00F77E29">
        <w:rPr>
          <w:sz w:val="24"/>
          <w:szCs w:val="24"/>
          <w:shd w:val="clear" w:color="auto" w:fill="FFFFFF"/>
          <w:lang w:eastAsia="zh-CN"/>
        </w:rPr>
        <w:t xml:space="preserve"> Biên dịch Trung ương Trung Quốc)</w:t>
      </w:r>
      <w:r w:rsidR="00367ACF" w:rsidRPr="00F77E29">
        <w:rPr>
          <w:sz w:val="24"/>
          <w:szCs w:val="24"/>
          <w:shd w:val="clear" w:color="auto" w:fill="FFFFFF"/>
          <w:lang w:val="en-US" w:eastAsia="zh-CN"/>
        </w:rPr>
        <w:t>, 2013</w:t>
      </w:r>
      <w:r w:rsidRPr="00F77E29">
        <w:rPr>
          <w:sz w:val="24"/>
          <w:szCs w:val="24"/>
          <w:shd w:val="clear" w:color="auto" w:fill="FFFFFF"/>
          <w:lang w:eastAsia="zh-CN"/>
        </w:rPr>
        <w:t>.</w:t>
      </w:r>
    </w:p>
    <w:sectPr w:rsidR="000A4A0A" w:rsidRPr="00F77E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ingFang TC">
    <w:altName w:val="Microsoft JhengHei"/>
    <w:charset w:val="88"/>
    <w:family w:val="swiss"/>
    <w:pitch w:val="variable"/>
    <w:sig w:usb0="A00002FF" w:usb1="7ACFFDFB" w:usb2="00000017" w:usb3="00000000" w:csb0="0010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2B7842"/>
    <w:multiLevelType w:val="hybridMultilevel"/>
    <w:tmpl w:val="CBC00412"/>
    <w:lvl w:ilvl="0" w:tplc="854ADEA4">
      <w:start w:val="1"/>
      <w:numFmt w:val="decimal"/>
      <w:lvlText w:val="%1."/>
      <w:lvlJc w:val="left"/>
      <w:pPr>
        <w:ind w:left="785" w:hanging="360"/>
      </w:pPr>
      <w:rPr>
        <w:rFonts w:hint="default"/>
        <w:color w:val="00000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nsid w:val="776C36D3"/>
    <w:multiLevelType w:val="hybridMultilevel"/>
    <w:tmpl w:val="D4CADB8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2FF"/>
    <w:rsid w:val="000A4A0A"/>
    <w:rsid w:val="00221AE0"/>
    <w:rsid w:val="00367ACF"/>
    <w:rsid w:val="003E1D37"/>
    <w:rsid w:val="007C32FF"/>
    <w:rsid w:val="00AB3F13"/>
    <w:rsid w:val="00F77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KT Thu hẹp .1pt"/>
    <w:qFormat/>
    <w:rsid w:val="007C32FF"/>
    <w:pPr>
      <w:spacing w:line="259" w:lineRule="auto"/>
      <w:ind w:firstLine="567"/>
    </w:pPr>
    <w:rPr>
      <w:rFonts w:ascii="Times New Roman" w:hAnsi="Times New Roman"/>
      <w:spacing w:val="-2"/>
      <w:sz w:val="28"/>
      <w:szCs w:val="20"/>
      <w:lang w:val="vi-VN"/>
    </w:rPr>
  </w:style>
  <w:style w:type="paragraph" w:styleId="Heading1">
    <w:name w:val="heading 1"/>
    <w:aliases w:val="ML BKT"/>
    <w:basedOn w:val="Normal"/>
    <w:next w:val="Normal"/>
    <w:link w:val="Heading1Char"/>
    <w:uiPriority w:val="9"/>
    <w:qFormat/>
    <w:rsid w:val="007C32FF"/>
    <w:pPr>
      <w:keepNext/>
      <w:keepLines/>
      <w:spacing w:before="240"/>
      <w:outlineLvl w:val="0"/>
    </w:pPr>
    <w:rPr>
      <w:rFonts w:eastAsiaTheme="majorEastAsia" w:cstheme="majorBidi"/>
      <w:b/>
      <w:caps/>
      <w:snapToGrid w:val="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L BKT Char"/>
    <w:basedOn w:val="DefaultParagraphFont"/>
    <w:link w:val="Heading1"/>
    <w:uiPriority w:val="9"/>
    <w:rsid w:val="007C32FF"/>
    <w:rPr>
      <w:rFonts w:ascii="Times New Roman" w:eastAsiaTheme="majorEastAsia" w:hAnsi="Times New Roman" w:cstheme="majorBidi"/>
      <w:b/>
      <w:caps/>
      <w:snapToGrid w:val="0"/>
      <w:spacing w:val="-2"/>
      <w:sz w:val="28"/>
      <w:szCs w:val="32"/>
      <w:lang w:val="vi-VN"/>
    </w:rPr>
  </w:style>
  <w:style w:type="character" w:styleId="Hyperlink">
    <w:name w:val="Hyperlink"/>
    <w:basedOn w:val="DefaultParagraphFont"/>
    <w:uiPriority w:val="99"/>
    <w:unhideWhenUsed/>
    <w:rsid w:val="007C32FF"/>
    <w:rPr>
      <w:color w:val="0000FF" w:themeColor="hyperlink"/>
      <w:u w:val="single"/>
    </w:rPr>
  </w:style>
  <w:style w:type="paragraph" w:styleId="NormalWeb">
    <w:name w:val="Normal (Web)"/>
    <w:aliases w:val="Char1 Char,Char1,Char Char Char Char Char Char Char Char Char Char,Char Char Char Char Char Char Char Char Char Char Char,Normal (Web) Char Char, Char Char25,Char Char25,Обычный (веб)1,Обычный (веб) Знак,Обычный (веб) Знак1, Char Char Char"/>
    <w:basedOn w:val="Normal"/>
    <w:link w:val="NormalWebChar"/>
    <w:unhideWhenUsed/>
    <w:rsid w:val="007C32FF"/>
    <w:pPr>
      <w:spacing w:before="100" w:after="100" w:line="240" w:lineRule="auto"/>
    </w:pPr>
    <w:rPr>
      <w:rFonts w:eastAsia="Times New Roman" w:cs="Times New Roman"/>
      <w:lang w:eastAsia="en-US"/>
    </w:rPr>
  </w:style>
  <w:style w:type="character" w:customStyle="1" w:styleId="NormalWebChar">
    <w:name w:val="Normal (Web) Char"/>
    <w:aliases w:val="Char1 Char Char,Char1 Char1,Char Char Char Char Char Char Char Char Char Char Char1,Char Char Char Char Char Char Char Char Char Char Char Char,Normal (Web) Char Char Char, Char Char25 Char,Char Char25 Char,Обычный (веб)1 Char"/>
    <w:link w:val="NormalWeb"/>
    <w:locked/>
    <w:rsid w:val="007C32FF"/>
    <w:rPr>
      <w:rFonts w:ascii="Times New Roman" w:eastAsia="Times New Roman" w:hAnsi="Times New Roman" w:cs="Times New Roman"/>
      <w:spacing w:val="-2"/>
      <w:sz w:val="28"/>
      <w:szCs w:val="20"/>
      <w:lang w:val="vi-VN" w:eastAsia="en-US"/>
    </w:rPr>
  </w:style>
  <w:style w:type="paragraph" w:styleId="BalloonText">
    <w:name w:val="Balloon Text"/>
    <w:basedOn w:val="Normal"/>
    <w:link w:val="BalloonTextChar"/>
    <w:uiPriority w:val="99"/>
    <w:semiHidden/>
    <w:unhideWhenUsed/>
    <w:rsid w:val="003E1D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D37"/>
    <w:rPr>
      <w:rFonts w:ascii="Tahoma" w:hAnsi="Tahoma" w:cs="Tahoma"/>
      <w:spacing w:val="-2"/>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KT Thu hẹp .1pt"/>
    <w:qFormat/>
    <w:rsid w:val="007C32FF"/>
    <w:pPr>
      <w:spacing w:line="259" w:lineRule="auto"/>
      <w:ind w:firstLine="567"/>
    </w:pPr>
    <w:rPr>
      <w:rFonts w:ascii="Times New Roman" w:hAnsi="Times New Roman"/>
      <w:spacing w:val="-2"/>
      <w:sz w:val="28"/>
      <w:szCs w:val="20"/>
      <w:lang w:val="vi-VN"/>
    </w:rPr>
  </w:style>
  <w:style w:type="paragraph" w:styleId="Heading1">
    <w:name w:val="heading 1"/>
    <w:aliases w:val="ML BKT"/>
    <w:basedOn w:val="Normal"/>
    <w:next w:val="Normal"/>
    <w:link w:val="Heading1Char"/>
    <w:uiPriority w:val="9"/>
    <w:qFormat/>
    <w:rsid w:val="007C32FF"/>
    <w:pPr>
      <w:keepNext/>
      <w:keepLines/>
      <w:spacing w:before="240"/>
      <w:outlineLvl w:val="0"/>
    </w:pPr>
    <w:rPr>
      <w:rFonts w:eastAsiaTheme="majorEastAsia" w:cstheme="majorBidi"/>
      <w:b/>
      <w:caps/>
      <w:snapToGrid w:val="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L BKT Char"/>
    <w:basedOn w:val="DefaultParagraphFont"/>
    <w:link w:val="Heading1"/>
    <w:uiPriority w:val="9"/>
    <w:rsid w:val="007C32FF"/>
    <w:rPr>
      <w:rFonts w:ascii="Times New Roman" w:eastAsiaTheme="majorEastAsia" w:hAnsi="Times New Roman" w:cstheme="majorBidi"/>
      <w:b/>
      <w:caps/>
      <w:snapToGrid w:val="0"/>
      <w:spacing w:val="-2"/>
      <w:sz w:val="28"/>
      <w:szCs w:val="32"/>
      <w:lang w:val="vi-VN"/>
    </w:rPr>
  </w:style>
  <w:style w:type="character" w:styleId="Hyperlink">
    <w:name w:val="Hyperlink"/>
    <w:basedOn w:val="DefaultParagraphFont"/>
    <w:uiPriority w:val="99"/>
    <w:unhideWhenUsed/>
    <w:rsid w:val="007C32FF"/>
    <w:rPr>
      <w:color w:val="0000FF" w:themeColor="hyperlink"/>
      <w:u w:val="single"/>
    </w:rPr>
  </w:style>
  <w:style w:type="paragraph" w:styleId="NormalWeb">
    <w:name w:val="Normal (Web)"/>
    <w:aliases w:val="Char1 Char,Char1,Char Char Char Char Char Char Char Char Char Char,Char Char Char Char Char Char Char Char Char Char Char,Normal (Web) Char Char, Char Char25,Char Char25,Обычный (веб)1,Обычный (веб) Знак,Обычный (веб) Знак1, Char Char Char"/>
    <w:basedOn w:val="Normal"/>
    <w:link w:val="NormalWebChar"/>
    <w:unhideWhenUsed/>
    <w:rsid w:val="007C32FF"/>
    <w:pPr>
      <w:spacing w:before="100" w:after="100" w:line="240" w:lineRule="auto"/>
    </w:pPr>
    <w:rPr>
      <w:rFonts w:eastAsia="Times New Roman" w:cs="Times New Roman"/>
      <w:lang w:eastAsia="en-US"/>
    </w:rPr>
  </w:style>
  <w:style w:type="character" w:customStyle="1" w:styleId="NormalWebChar">
    <w:name w:val="Normal (Web) Char"/>
    <w:aliases w:val="Char1 Char Char,Char1 Char1,Char Char Char Char Char Char Char Char Char Char Char1,Char Char Char Char Char Char Char Char Char Char Char Char,Normal (Web) Char Char Char, Char Char25 Char,Char Char25 Char,Обычный (веб)1 Char"/>
    <w:link w:val="NormalWeb"/>
    <w:locked/>
    <w:rsid w:val="007C32FF"/>
    <w:rPr>
      <w:rFonts w:ascii="Times New Roman" w:eastAsia="Times New Roman" w:hAnsi="Times New Roman" w:cs="Times New Roman"/>
      <w:spacing w:val="-2"/>
      <w:sz w:val="28"/>
      <w:szCs w:val="20"/>
      <w:lang w:val="vi-VN" w:eastAsia="en-US"/>
    </w:rPr>
  </w:style>
  <w:style w:type="paragraph" w:styleId="BalloonText">
    <w:name w:val="Balloon Text"/>
    <w:basedOn w:val="Normal"/>
    <w:link w:val="BalloonTextChar"/>
    <w:uiPriority w:val="99"/>
    <w:semiHidden/>
    <w:unhideWhenUsed/>
    <w:rsid w:val="003E1D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D37"/>
    <w:rPr>
      <w:rFonts w:ascii="Tahoma" w:hAnsi="Tahoma" w:cs="Tahoma"/>
      <w:spacing w:val="-2"/>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text.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2023-07-24T16:29:00Z</dcterms:created>
  <dcterms:modified xsi:type="dcterms:W3CDTF">2023-07-24T16:56:00Z</dcterms:modified>
</cp:coreProperties>
</file>